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p>
    <w:p>
      <w:pPr>
        <w:keepNext w:val="0"/>
        <w:keepLines w:val="0"/>
        <w:pageBreakBefore w:val="0"/>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b w:val="0"/>
          <w:bCs w:val="0"/>
          <w:w w:val="105"/>
          <w:sz w:val="44"/>
          <w:szCs w:val="44"/>
          <w:lang w:val="en-US" w:eastAsia="zh-CN"/>
        </w:rPr>
      </w:pPr>
    </w:p>
    <w:p>
      <w:pPr>
        <w:keepNext w:val="0"/>
        <w:keepLines w:val="0"/>
        <w:pageBreakBefore w:val="0"/>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b w:val="0"/>
          <w:bCs w:val="0"/>
          <w:w w:val="105"/>
          <w:sz w:val="44"/>
          <w:szCs w:val="44"/>
          <w:lang w:val="en-US" w:eastAsia="zh-CN"/>
        </w:rPr>
      </w:pPr>
      <w:r>
        <w:rPr>
          <w:rFonts w:hint="eastAsia" w:ascii="方正小标宋简体" w:hAnsi="方正小标宋简体" w:eastAsia="方正小标宋简体" w:cs="方正小标宋简体"/>
          <w:b w:val="0"/>
          <w:bCs w:val="0"/>
          <w:w w:val="105"/>
          <w:sz w:val="44"/>
          <w:szCs w:val="44"/>
          <w:lang w:val="en-US" w:eastAsia="zh-CN"/>
        </w:rPr>
        <w:t>安全生产标准化管理体系贯标评分方式</w:t>
      </w:r>
    </w:p>
    <w:p>
      <w:pPr>
        <w:keepNext w:val="0"/>
        <w:keepLines w:val="0"/>
        <w:pageBreakBefore w:val="0"/>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b w:val="0"/>
          <w:bCs w:val="0"/>
          <w:w w:val="105"/>
          <w:sz w:val="44"/>
          <w:szCs w:val="44"/>
          <w:lang w:val="en-US" w:eastAsia="zh-CN"/>
        </w:rPr>
      </w:pPr>
    </w:p>
    <w:p>
      <w:pPr>
        <w:pStyle w:val="7"/>
        <w:keepNext w:val="0"/>
        <w:keepLines w:val="0"/>
        <w:pageBreakBefore w:val="0"/>
        <w:numPr>
          <w:ilvl w:val="0"/>
          <w:numId w:val="0"/>
        </w:numPr>
        <w:kinsoku/>
        <w:wordWrap/>
        <w:overflowPunct/>
        <w:topLinePunct w:val="0"/>
        <w:bidi w:val="0"/>
        <w:adjustRightInd/>
        <w:snapToGrid/>
        <w:spacing w:line="54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一、评分表</w:t>
      </w:r>
      <w:r>
        <w:rPr>
          <w:rFonts w:hint="eastAsia" w:ascii="仿宋_GB2312" w:hAnsi="仿宋_GB2312" w:eastAsia="仿宋_GB2312" w:cs="仿宋_GB2312"/>
          <w:b w:val="0"/>
          <w:bCs w:val="0"/>
          <w:sz w:val="32"/>
          <w:szCs w:val="32"/>
          <w:lang w:eastAsia="zh-CN"/>
        </w:rPr>
        <w:t>设标准分值、空项得分和实际得分。</w:t>
      </w:r>
    </w:p>
    <w:p>
      <w:pPr>
        <w:pStyle w:val="9"/>
        <w:keepNext w:val="0"/>
        <w:keepLines w:val="0"/>
        <w:pageBreakBefore w:val="0"/>
        <w:numPr>
          <w:ilvl w:val="2"/>
          <w:numId w:val="0"/>
        </w:numPr>
        <w:kinsoku/>
        <w:wordWrap/>
        <w:overflowPunct/>
        <w:topLinePunct w:val="0"/>
        <w:bidi w:val="0"/>
        <w:adjustRightInd/>
        <w:snapToGrid/>
        <w:spacing w:line="54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标准分值：每项评价细则的最高分值。总标准分值为</w:t>
      </w:r>
      <w:r>
        <w:rPr>
          <w:rFonts w:hint="eastAsia" w:ascii="仿宋_GB2312" w:hAnsi="仿宋_GB2312" w:eastAsia="仿宋_GB2312" w:cs="仿宋_GB2312"/>
          <w:b w:val="0"/>
          <w:bCs w:val="0"/>
          <w:sz w:val="32"/>
          <w:szCs w:val="32"/>
          <w:lang w:val="en-US" w:eastAsia="zh-CN"/>
        </w:rPr>
        <w:t>1000分。</w:t>
      </w:r>
    </w:p>
    <w:p>
      <w:pPr>
        <w:pStyle w:val="9"/>
        <w:keepNext w:val="0"/>
        <w:keepLines w:val="0"/>
        <w:pageBreakBefore w:val="0"/>
        <w:numPr>
          <w:ilvl w:val="2"/>
          <w:numId w:val="0"/>
        </w:numPr>
        <w:kinsoku/>
        <w:wordWrap/>
        <w:overflowPunct/>
        <w:topLinePunct w:val="0"/>
        <w:bidi w:val="0"/>
        <w:adjustRightInd/>
        <w:snapToGrid/>
        <w:spacing w:line="54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空项得分：不参与评价内容的该项标准分值。</w:t>
      </w:r>
    </w:p>
    <w:p>
      <w:pPr>
        <w:pStyle w:val="9"/>
        <w:keepNext w:val="0"/>
        <w:keepLines w:val="0"/>
        <w:pageBreakBefore w:val="0"/>
        <w:numPr>
          <w:ilvl w:val="2"/>
          <w:numId w:val="0"/>
        </w:numPr>
        <w:kinsoku/>
        <w:wordWrap/>
        <w:overflowPunct/>
        <w:topLinePunct w:val="0"/>
        <w:bidi w:val="0"/>
        <w:adjustRightInd/>
        <w:snapToGrid/>
        <w:spacing w:line="54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实际得分：按</w:t>
      </w:r>
      <w:r>
        <w:rPr>
          <w:rFonts w:hint="eastAsia" w:ascii="仿宋_GB2312" w:hAnsi="仿宋_GB2312" w:eastAsia="仿宋_GB2312" w:cs="仿宋_GB2312"/>
          <w:b w:val="0"/>
          <w:bCs w:val="0"/>
          <w:sz w:val="32"/>
          <w:szCs w:val="32"/>
          <w:lang w:eastAsia="zh-CN"/>
        </w:rPr>
        <w:t>每项</w:t>
      </w:r>
      <w:r>
        <w:rPr>
          <w:rFonts w:hint="eastAsia" w:ascii="仿宋_GB2312" w:hAnsi="仿宋_GB2312" w:eastAsia="仿宋_GB2312" w:cs="仿宋_GB2312"/>
          <w:b w:val="0"/>
          <w:bCs w:val="0"/>
          <w:sz w:val="32"/>
          <w:szCs w:val="32"/>
          <w:lang w:val="en-US" w:eastAsia="zh-CN"/>
        </w:rPr>
        <w:t>评价细则进行实际评价得出的分数。</w:t>
      </w:r>
    </w:p>
    <w:p>
      <w:pPr>
        <w:pStyle w:val="9"/>
        <w:keepNext w:val="0"/>
        <w:keepLines w:val="0"/>
        <w:pageBreakBefore w:val="0"/>
        <w:numPr>
          <w:ilvl w:val="2"/>
          <w:numId w:val="0"/>
        </w:numPr>
        <w:kinsoku/>
        <w:wordWrap/>
        <w:overflowPunct/>
        <w:topLinePunct w:val="0"/>
        <w:bidi w:val="0"/>
        <w:adjustRightInd/>
        <w:snapToGrid/>
        <w:spacing w:line="540" w:lineRule="exact"/>
        <w:ind w:left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二、最终评价得分换算成百分制，换算公式如下：</w:t>
      </w:r>
    </w:p>
    <w:p>
      <w:pPr>
        <w:pStyle w:val="9"/>
        <w:keepNext w:val="0"/>
        <w:keepLines w:val="0"/>
        <w:pageBreakBefore w:val="0"/>
        <w:numPr>
          <w:ilvl w:val="0"/>
          <w:numId w:val="0"/>
        </w:numPr>
        <w:kinsoku/>
        <w:wordWrap/>
        <w:overflowPunct/>
        <w:topLinePunct w:val="0"/>
        <w:bidi w:val="0"/>
        <w:adjustRightInd/>
        <w:snapToGrid/>
        <w:spacing w:line="54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评价得分（百分制）=实际得分÷（1000－空项得分分数之和）×100。最后得分采用四舍五入，小数点后保留一位数。</w:t>
      </w:r>
    </w:p>
    <w:p>
      <w:pPr>
        <w:pStyle w:val="6"/>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ind w:left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三、评分表</w:t>
      </w:r>
      <w:r>
        <w:rPr>
          <w:rFonts w:hint="eastAsia" w:ascii="仿宋_GB2312" w:hAnsi="仿宋_GB2312" w:eastAsia="仿宋_GB2312" w:cs="仿宋_GB2312"/>
          <w:b w:val="0"/>
          <w:bCs w:val="0"/>
          <w:sz w:val="32"/>
          <w:szCs w:val="32"/>
          <w:lang w:val="en-US" w:eastAsia="zh-CN"/>
        </w:rPr>
        <w:t>中累计扣分的，均为直到该评价内容分数扣完止，不出现负分。</w:t>
      </w:r>
    </w:p>
    <w:p>
      <w:pPr>
        <w:pStyle w:val="6"/>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ind w:leftChars="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sz w:val="32"/>
          <w:szCs w:val="32"/>
          <w:lang w:val="en-US" w:eastAsia="zh-CN"/>
        </w:rPr>
        <w:t>四、安全生产标准化管理体系贯标等级共分为AAA级、AAAA级、AAAAA级，其中AAAAA级为最高。评价所对应的贯标等级须同时满足评价得分和安全生产绩效的要求，取满足最低的等级来确定企业安全生产标准化管理体系最终贯标等级。</w:t>
      </w:r>
      <w:bookmarkStart w:id="0" w:name="_GoBack"/>
      <w:bookmarkEnd w:id="0"/>
      <w:r>
        <w:rPr>
          <w:rFonts w:hint="eastAsia" w:ascii="仿宋_GB2312" w:hAnsi="仿宋_GB2312" w:eastAsia="仿宋_GB2312" w:cs="仿宋_GB2312"/>
          <w:b w:val="0"/>
          <w:bCs w:val="0"/>
          <w:sz w:val="32"/>
          <w:szCs w:val="32"/>
          <w:lang w:val="en-US" w:eastAsia="zh-CN"/>
        </w:rPr>
        <w:t>五、具体要求见下表：</w:t>
      </w:r>
    </w:p>
    <w:tbl>
      <w:tblPr>
        <w:tblStyle w:val="4"/>
        <w:tblW w:w="82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07"/>
        <w:gridCol w:w="1530"/>
        <w:gridCol w:w="51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607" w:type="dxa"/>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540" w:lineRule="exact"/>
              <w:jc w:val="center"/>
              <w:textAlignment w:val="auto"/>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bCs w:val="0"/>
                <w:sz w:val="32"/>
                <w:szCs w:val="32"/>
                <w:lang w:eastAsia="zh-CN"/>
              </w:rPr>
              <w:t>贯标</w:t>
            </w:r>
            <w:r>
              <w:rPr>
                <w:rFonts w:hint="eastAsia" w:ascii="楷体_GB2312" w:hAnsi="楷体_GB2312" w:eastAsia="楷体_GB2312" w:cs="楷体_GB2312"/>
                <w:b/>
                <w:bCs w:val="0"/>
                <w:sz w:val="32"/>
                <w:szCs w:val="32"/>
                <w:lang w:val="en-US" w:eastAsia="zh-CN"/>
              </w:rPr>
              <w:t>等级</w:t>
            </w:r>
          </w:p>
        </w:tc>
        <w:tc>
          <w:tcPr>
            <w:tcW w:w="1530" w:type="dxa"/>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540" w:lineRule="exact"/>
              <w:jc w:val="center"/>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eastAsia="zh-CN"/>
              </w:rPr>
              <w:t>评价</w:t>
            </w:r>
            <w:r>
              <w:rPr>
                <w:rFonts w:hint="eastAsia" w:ascii="楷体_GB2312" w:hAnsi="楷体_GB2312" w:eastAsia="楷体_GB2312" w:cs="楷体_GB2312"/>
                <w:b/>
                <w:bCs w:val="0"/>
                <w:sz w:val="32"/>
                <w:szCs w:val="32"/>
              </w:rPr>
              <w:t>得分</w:t>
            </w:r>
          </w:p>
        </w:tc>
        <w:tc>
          <w:tcPr>
            <w:tcW w:w="5122" w:type="dxa"/>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540" w:lineRule="exact"/>
              <w:jc w:val="center"/>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安全</w:t>
            </w:r>
            <w:r>
              <w:rPr>
                <w:rFonts w:hint="eastAsia" w:ascii="楷体_GB2312" w:hAnsi="楷体_GB2312" w:eastAsia="楷体_GB2312" w:cs="楷体_GB2312"/>
                <w:b/>
                <w:bCs w:val="0"/>
                <w:sz w:val="32"/>
                <w:szCs w:val="32"/>
                <w:lang w:eastAsia="zh-CN"/>
              </w:rPr>
              <w:t>生产</w:t>
            </w:r>
            <w:r>
              <w:rPr>
                <w:rFonts w:hint="eastAsia" w:ascii="楷体_GB2312" w:hAnsi="楷体_GB2312" w:eastAsia="楷体_GB2312" w:cs="楷体_GB2312"/>
                <w:b/>
                <w:bCs w:val="0"/>
                <w:sz w:val="32"/>
                <w:szCs w:val="32"/>
              </w:rPr>
              <w:t>绩效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607" w:type="dxa"/>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AAAAA</w:t>
            </w:r>
          </w:p>
        </w:tc>
        <w:tc>
          <w:tcPr>
            <w:tcW w:w="1530" w:type="dxa"/>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≥90</w:t>
            </w:r>
          </w:p>
        </w:tc>
        <w:tc>
          <w:tcPr>
            <w:tcW w:w="512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sz w:val="32"/>
                <w:szCs w:val="32"/>
                <w:lang w:eastAsia="zh-CN"/>
              </w:rPr>
              <w:t>以相应评分标准的要求为准。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1607" w:type="dxa"/>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AAAA</w:t>
            </w:r>
          </w:p>
        </w:tc>
        <w:tc>
          <w:tcPr>
            <w:tcW w:w="1530" w:type="dxa"/>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≥75</w:t>
            </w:r>
          </w:p>
        </w:tc>
        <w:tc>
          <w:tcPr>
            <w:tcW w:w="51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1607" w:type="dxa"/>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AAA</w:t>
            </w:r>
          </w:p>
        </w:tc>
        <w:tc>
          <w:tcPr>
            <w:tcW w:w="1530" w:type="dxa"/>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≥60</w:t>
            </w:r>
          </w:p>
        </w:tc>
        <w:tc>
          <w:tcPr>
            <w:tcW w:w="5122" w:type="dxa"/>
            <w:vMerge w:val="continue"/>
            <w:noWrap w:val="0"/>
            <w:vAlign w:val="center"/>
          </w:tcPr>
          <w:p>
            <w:pPr>
              <w:keepNext w:val="0"/>
              <w:keepLines w:val="0"/>
              <w:pageBreakBefore w:val="0"/>
              <w:widowControl w:val="0"/>
              <w:tabs>
                <w:tab w:val="left" w:pos="851"/>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lang w:eastAsia="zh-CN"/>
              </w:rPr>
            </w:pPr>
          </w:p>
        </w:tc>
      </w:tr>
    </w:tbl>
    <w:p>
      <w:pPr>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start="1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tentative="0">
      <w:start w:val="1"/>
      <w:numFmt w:val="decimal"/>
      <w:pStyle w:val="8"/>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0"/>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9D7FB2"/>
    <w:rsid w:val="10913DB2"/>
    <w:rsid w:val="10962A7B"/>
    <w:rsid w:val="146F3CC3"/>
    <w:rsid w:val="1534503D"/>
    <w:rsid w:val="16784973"/>
    <w:rsid w:val="207C0BFF"/>
    <w:rsid w:val="363077D6"/>
    <w:rsid w:val="3E1776F5"/>
    <w:rsid w:val="452C6BB3"/>
    <w:rsid w:val="4A44014D"/>
    <w:rsid w:val="550A0D63"/>
    <w:rsid w:val="64053278"/>
    <w:rsid w:val="682C6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一级条标题"/>
    <w:next w:val="7"/>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8">
    <w:name w:val="章标题"/>
    <w:next w:val="7"/>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
    <w:name w:val="二级无"/>
    <w:basedOn w:val="10"/>
    <w:qFormat/>
    <w:uiPriority w:val="0"/>
    <w:pPr>
      <w:spacing w:before="0" w:beforeLines="0" w:after="0" w:afterLines="0"/>
      <w:ind w:left="0" w:firstLine="0"/>
    </w:pPr>
    <w:rPr>
      <w:rFonts w:ascii="宋体" w:eastAsia="宋体"/>
    </w:rPr>
  </w:style>
  <w:style w:type="paragraph" w:customStyle="1" w:styleId="10">
    <w:name w:val="二级条标题"/>
    <w:basedOn w:val="6"/>
    <w:next w:val="7"/>
    <w:qFormat/>
    <w:uiPriority w:val="0"/>
    <w:pPr>
      <w:numPr>
        <w:ilvl w:val="2"/>
        <w:numId w:val="1"/>
      </w:numPr>
      <w:spacing w:before="50" w:after="50"/>
      <w:outlineLvl w:val="3"/>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2021-07-30T07:50:00Z</dcterms:created>
  <dc:creator>Administrator</dc:creator>
  <cp:lastModifiedBy>Administrator</cp:lastModifiedBy>
  <dcterms:modified xsi:type="dcterms:W3CDTF">2022-07-07T07:42:55Z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